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pacing w:val="-30"/>
          <w:w w:val="35"/>
          <w:sz w:val="144"/>
          <w:szCs w:val="144"/>
        </w:rPr>
      </w:pPr>
      <w:r>
        <w:rPr>
          <w:rFonts w:hint="eastAsia" w:ascii="宋体" w:hAnsi="宋体"/>
          <w:b/>
          <w:color w:val="FF0000"/>
          <w:spacing w:val="-30"/>
          <w:w w:val="35"/>
          <w:sz w:val="144"/>
          <w:szCs w:val="144"/>
        </w:rPr>
        <w:t>南昌大学分析测试中心文件</w:t>
      </w:r>
    </w:p>
    <w:p>
      <w:pPr>
        <w:tabs>
          <w:tab w:val="left" w:pos="6030"/>
          <w:tab w:val="left" w:pos="6690"/>
        </w:tabs>
        <w:ind w:left="-359" w:leftChars="-171" w:right="-512" w:rightChars="-244"/>
        <w:jc w:val="left"/>
        <w:rPr>
          <w:rFonts w:hint="eastAsia" w:ascii="仿宋_GB2312" w:eastAsia="仿宋_GB2312"/>
          <w:sz w:val="30"/>
          <w:szCs w:val="30"/>
        </w:rPr>
      </w:pPr>
      <w:r>
        <w:rPr>
          <w:rFonts w:hint="eastAsia" w:ascii="仿宋_GB2312" w:eastAsia="仿宋_GB2312"/>
          <w:sz w:val="30"/>
          <w:szCs w:val="30"/>
        </w:rPr>
        <w:tab/>
      </w:r>
      <w:r>
        <w:rPr>
          <w:rFonts w:ascii="仿宋_GB2312" w:eastAsia="仿宋_GB2312"/>
          <w:sz w:val="30"/>
          <w:szCs w:val="30"/>
        </w:rPr>
        <w:tab/>
      </w:r>
    </w:p>
    <w:p>
      <w:pPr>
        <w:ind w:left="-359" w:leftChars="-171" w:right="-512" w:rightChars="-244"/>
        <w:jc w:val="center"/>
        <w:rPr>
          <w:rFonts w:hint="eastAsia" w:ascii="仿宋_GB2312" w:eastAsia="仿宋_GB2312"/>
          <w:sz w:val="30"/>
          <w:szCs w:val="30"/>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2514600"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14600" cy="495300"/>
                        </a:xfrm>
                        <a:prstGeom prst="rect">
                          <a:avLst/>
                        </a:prstGeom>
                        <a:noFill/>
                        <a:ln>
                          <a:noFill/>
                        </a:ln>
                      </wps:spPr>
                      <wps:txbx>
                        <w:txbxContent>
                          <w:p>
                            <w:pPr>
                              <w:jc w:val="center"/>
                              <w:rPr>
                                <w:rFonts w:ascii="宋体" w:hAnsi="宋体"/>
                                <w:sz w:val="30"/>
                                <w:szCs w:val="30"/>
                              </w:rPr>
                            </w:pPr>
                            <w:r>
                              <w:rPr>
                                <w:rFonts w:hint="eastAsia" w:ascii="宋体" w:hAnsi="宋体"/>
                                <w:sz w:val="30"/>
                                <w:szCs w:val="30"/>
                              </w:rPr>
                              <w:t>南大测试〔20</w:t>
                            </w:r>
                            <w:r>
                              <w:rPr>
                                <w:rFonts w:ascii="宋体" w:hAnsi="宋体"/>
                                <w:sz w:val="30"/>
                                <w:szCs w:val="30"/>
                              </w:rPr>
                              <w:t>2</w:t>
                            </w:r>
                            <w:r>
                              <w:rPr>
                                <w:rFonts w:hint="eastAsia" w:ascii="宋体" w:hAnsi="宋体"/>
                                <w:sz w:val="30"/>
                                <w:szCs w:val="30"/>
                              </w:rPr>
                              <w:t>3〕</w:t>
                            </w:r>
                            <w:r>
                              <w:rPr>
                                <w:rFonts w:hint="default" w:ascii="宋体" w:hAnsi="宋体"/>
                                <w:sz w:val="30"/>
                                <w:szCs w:val="30"/>
                              </w:rPr>
                              <w:t>10</w:t>
                            </w:r>
                            <w:r>
                              <w:rPr>
                                <w:rFonts w:hint="eastAsia" w:ascii="宋体" w:hAnsi="宋体"/>
                                <w:sz w:val="30"/>
                                <w:szCs w:val="30"/>
                              </w:rPr>
                              <w:t>号</w:t>
                            </w:r>
                          </w:p>
                        </w:txbxContent>
                      </wps:txbx>
                      <wps:bodyPr upright="1"/>
                    </wps:wsp>
                  </a:graphicData>
                </a:graphic>
              </wp:anchor>
            </w:drawing>
          </mc:Choice>
          <mc:Fallback>
            <w:pict>
              <v:shape id="_x0000_s1026" o:spid="_x0000_s1026" o:spt="202" type="#_x0000_t202" style="position:absolute;left:0pt;margin-left:108pt;margin-top:7.8pt;height:39pt;width:198pt;z-index:251659264;mso-width-relative:page;mso-height-relative:page;" filled="f" stroked="f" coordsize="21600,21600" o:gfxdata="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gMqudYAAAAJ&#10;AQAADwAAAAAAAAABACAAAAAiAAAAZHJzL2Rvd25yZXYueG1sUEsBAhQAFAAAAAgAh07iQAaByFOs&#10;AQAATgMAAA4AAAAAAAAAAQAgAAAAJQEAAGRycy9lMm9Eb2MueG1sUEsFBgAAAAAGAAYAWQEAAEMF&#10;AAAAAA==&#10;">
                <v:fill on="f" focussize="0,0"/>
                <v:stroke on="f"/>
                <v:imagedata o:title=""/>
                <o:lock v:ext="edit" aspectratio="f"/>
                <v:textbox>
                  <w:txbxContent>
                    <w:p>
                      <w:pPr>
                        <w:jc w:val="center"/>
                        <w:rPr>
                          <w:rFonts w:ascii="宋体" w:hAnsi="宋体"/>
                          <w:sz w:val="30"/>
                          <w:szCs w:val="30"/>
                        </w:rPr>
                      </w:pPr>
                      <w:r>
                        <w:rPr>
                          <w:rFonts w:hint="eastAsia" w:ascii="宋体" w:hAnsi="宋体"/>
                          <w:sz w:val="30"/>
                          <w:szCs w:val="30"/>
                        </w:rPr>
                        <w:t>南大测试〔20</w:t>
                      </w:r>
                      <w:r>
                        <w:rPr>
                          <w:rFonts w:ascii="宋体" w:hAnsi="宋体"/>
                          <w:sz w:val="30"/>
                          <w:szCs w:val="30"/>
                        </w:rPr>
                        <w:t>2</w:t>
                      </w:r>
                      <w:r>
                        <w:rPr>
                          <w:rFonts w:hint="eastAsia" w:ascii="宋体" w:hAnsi="宋体"/>
                          <w:sz w:val="30"/>
                          <w:szCs w:val="30"/>
                        </w:rPr>
                        <w:t>3〕</w:t>
                      </w:r>
                      <w:r>
                        <w:rPr>
                          <w:rFonts w:hint="default" w:ascii="宋体" w:hAnsi="宋体"/>
                          <w:sz w:val="30"/>
                          <w:szCs w:val="30"/>
                        </w:rPr>
                        <w:t>10</w:t>
                      </w:r>
                      <w:r>
                        <w:rPr>
                          <w:rFonts w:hint="eastAsia" w:ascii="宋体" w:hAnsi="宋体"/>
                          <w:sz w:val="30"/>
                          <w:szCs w:val="30"/>
                        </w:rPr>
                        <w:t>号</w:t>
                      </w:r>
                    </w:p>
                  </w:txbxContent>
                </v:textbox>
              </v:shape>
            </w:pict>
          </mc:Fallback>
        </mc:AlternateContent>
      </w:r>
    </w:p>
    <w:p>
      <w:pPr>
        <w:ind w:left="-359" w:leftChars="-171" w:right="-512" w:rightChars="-244"/>
        <w:rPr>
          <w:rFonts w:hint="eastAsia"/>
        </w:rPr>
      </w:pPr>
      <w:r>
        <w:rPr>
          <w:rFonts w:hint="eastAsia" w:ascii="仿宋_GB2312" w:eastAsia="仿宋_GB2312"/>
          <w:b/>
          <w:color w:val="FF0000"/>
          <w:sz w:val="48"/>
          <w:szCs w:val="48"/>
          <w:u w:val="single"/>
        </w:rPr>
        <w:t xml:space="preserve">                                     </w:t>
      </w:r>
    </w:p>
    <w:p>
      <w:pPr>
        <w:spacing w:line="540" w:lineRule="exact"/>
        <w:jc w:val="center"/>
        <w:rPr>
          <w:rFonts w:hint="eastAsia"/>
          <w:sz w:val="44"/>
          <w:szCs w:val="44"/>
        </w:rPr>
      </w:pPr>
    </w:p>
    <w:p>
      <w:pPr>
        <w:keepNext w:val="0"/>
        <w:keepLines w:val="0"/>
        <w:widowControl w:val="0"/>
        <w:suppressLineNumbers w:val="0"/>
        <w:spacing w:before="0" w:beforeAutospacing="0" w:after="0" w:afterAutospacing="0"/>
        <w:ind w:left="0" w:right="0"/>
        <w:jc w:val="center"/>
        <w:rPr>
          <w:rFonts w:hint="eastAsia"/>
          <w:sz w:val="44"/>
          <w:szCs w:val="44"/>
        </w:rPr>
      </w:pPr>
      <w:r>
        <w:rPr>
          <w:rFonts w:hint="eastAsia"/>
          <w:sz w:val="44"/>
          <w:szCs w:val="44"/>
          <w:lang w:val="en-US" w:eastAsia="zh-Hans"/>
        </w:rPr>
        <w:t>关于印发</w:t>
      </w:r>
      <w:r>
        <w:rPr>
          <w:rFonts w:hint="default"/>
          <w:sz w:val="44"/>
          <w:szCs w:val="44"/>
          <w:lang w:eastAsia="zh-Hans"/>
        </w:rPr>
        <w:t>《</w:t>
      </w:r>
      <w:r>
        <w:rPr>
          <w:rFonts w:hint="default" w:ascii="Times New Roman" w:hAnsi="Times New Roman" w:eastAsia="宋体" w:cs="Times New Roman"/>
          <w:sz w:val="44"/>
          <w:szCs w:val="44"/>
          <w:lang w:val="en-US" w:eastAsia="zh-CN"/>
        </w:rPr>
        <w:t>南昌大学分析测试中心精准服务管理办法</w:t>
      </w:r>
      <w:r>
        <w:rPr>
          <w:rFonts w:hint="default" w:ascii="Times New Roman" w:hAnsi="Times New Roman" w:eastAsia="宋体" w:cs="Times New Roman"/>
          <w:sz w:val="44"/>
          <w:szCs w:val="44"/>
          <w:lang w:val="en-US" w:eastAsia="zh-Hans"/>
        </w:rPr>
        <w:t>》</w:t>
      </w:r>
      <w:r>
        <w:rPr>
          <w:rFonts w:hint="eastAsia"/>
          <w:sz w:val="44"/>
          <w:szCs w:val="44"/>
          <w:lang w:val="en-US" w:eastAsia="zh-Hans"/>
        </w:rPr>
        <w:t>的</w:t>
      </w:r>
      <w:r>
        <w:rPr>
          <w:rFonts w:hint="eastAsia"/>
          <w:sz w:val="44"/>
          <w:szCs w:val="44"/>
        </w:rPr>
        <w:t>通知</w:t>
      </w:r>
    </w:p>
    <w:p>
      <w:pPr>
        <w:spacing w:line="540" w:lineRule="exact"/>
        <w:jc w:val="center"/>
        <w:rPr>
          <w:rFonts w:hint="eastAsia"/>
          <w:sz w:val="44"/>
          <w:szCs w:val="44"/>
        </w:rPr>
      </w:pPr>
    </w:p>
    <w:p>
      <w:pPr>
        <w:spacing w:line="480" w:lineRule="auto"/>
        <w:jc w:val="left"/>
        <w:rPr>
          <w:rFonts w:hint="eastAsia"/>
          <w:sz w:val="28"/>
          <w:szCs w:val="28"/>
        </w:rPr>
      </w:pPr>
      <w:r>
        <w:rPr>
          <w:rFonts w:hint="eastAsia"/>
          <w:sz w:val="28"/>
          <w:szCs w:val="28"/>
        </w:rPr>
        <w:t>中心各科室：</w:t>
      </w:r>
    </w:p>
    <w:p>
      <w:pPr>
        <w:keepNext w:val="0"/>
        <w:keepLines w:val="0"/>
        <w:widowControl w:val="0"/>
        <w:suppressLineNumbers w:val="0"/>
        <w:spacing w:before="0" w:beforeAutospacing="0" w:after="0" w:afterAutospacing="0"/>
        <w:ind w:left="0" w:right="0" w:firstLine="560" w:firstLineChars="200"/>
        <w:jc w:val="both"/>
        <w:rPr>
          <w:rFonts w:hint="eastAsia"/>
          <w:sz w:val="28"/>
          <w:szCs w:val="28"/>
          <w:lang w:val="en-US" w:eastAsia="zh-Hans"/>
        </w:rPr>
      </w:pPr>
      <w:r>
        <w:rPr>
          <w:rFonts w:hint="default" w:ascii="Times New Roman" w:hAnsi="Times New Roman" w:eastAsia="宋体" w:cs="Times New Roman"/>
          <w:sz w:val="28"/>
          <w:szCs w:val="28"/>
          <w:lang w:val="en-US" w:eastAsia="zh-Hans"/>
        </w:rPr>
        <w:t>《</w:t>
      </w:r>
      <w:r>
        <w:rPr>
          <w:rFonts w:hint="default" w:ascii="Times New Roman" w:hAnsi="Times New Roman" w:eastAsia="宋体" w:cs="Times New Roman"/>
          <w:sz w:val="28"/>
          <w:szCs w:val="28"/>
          <w:lang w:val="en-US" w:eastAsia="zh-CN"/>
        </w:rPr>
        <w:t>南昌大学分析测试中心精准服务管理办法</w:t>
      </w:r>
      <w:r>
        <w:rPr>
          <w:rFonts w:hint="default"/>
          <w:sz w:val="28"/>
          <w:szCs w:val="28"/>
          <w:lang w:eastAsia="zh-Hans"/>
        </w:rPr>
        <w:t>》，</w:t>
      </w:r>
      <w:r>
        <w:rPr>
          <w:rFonts w:hint="eastAsia"/>
          <w:sz w:val="28"/>
          <w:szCs w:val="28"/>
          <w:lang w:val="en-US" w:eastAsia="zh-Hans"/>
        </w:rPr>
        <w:t>经</w:t>
      </w:r>
      <w:r>
        <w:rPr>
          <w:rFonts w:hint="default"/>
          <w:sz w:val="28"/>
          <w:szCs w:val="28"/>
          <w:lang w:eastAsia="zh-Hans"/>
        </w:rPr>
        <w:t>2023</w:t>
      </w:r>
      <w:r>
        <w:rPr>
          <w:rFonts w:hint="eastAsia"/>
          <w:sz w:val="28"/>
          <w:szCs w:val="28"/>
          <w:lang w:val="en-US" w:eastAsia="zh-Hans"/>
        </w:rPr>
        <w:t>年</w:t>
      </w:r>
      <w:r>
        <w:rPr>
          <w:rFonts w:hint="default"/>
          <w:sz w:val="28"/>
          <w:szCs w:val="28"/>
          <w:lang w:eastAsia="zh-Hans"/>
        </w:rPr>
        <w:t>8</w:t>
      </w:r>
      <w:r>
        <w:rPr>
          <w:rFonts w:hint="eastAsia"/>
          <w:sz w:val="28"/>
          <w:szCs w:val="28"/>
          <w:lang w:val="en-US" w:eastAsia="zh-Hans"/>
        </w:rPr>
        <w:t>月</w:t>
      </w:r>
      <w:r>
        <w:rPr>
          <w:rFonts w:hint="default"/>
          <w:sz w:val="28"/>
          <w:szCs w:val="28"/>
          <w:lang w:eastAsia="zh-Hans"/>
        </w:rPr>
        <w:t>26</w:t>
      </w:r>
      <w:r>
        <w:rPr>
          <w:rFonts w:hint="eastAsia"/>
          <w:sz w:val="28"/>
          <w:szCs w:val="28"/>
          <w:lang w:val="en-US" w:eastAsia="zh-Hans"/>
        </w:rPr>
        <w:t>日</w:t>
      </w:r>
      <w:r>
        <w:rPr>
          <w:rFonts w:hint="eastAsia"/>
          <w:sz w:val="28"/>
          <w:szCs w:val="28"/>
        </w:rPr>
        <w:t>中心领导小组</w:t>
      </w:r>
      <w:r>
        <w:rPr>
          <w:rFonts w:hint="eastAsia"/>
          <w:sz w:val="28"/>
          <w:szCs w:val="28"/>
          <w:lang w:val="en-US" w:eastAsia="zh-Hans"/>
        </w:rPr>
        <w:t>会议审核通过</w:t>
      </w:r>
      <w:r>
        <w:rPr>
          <w:rFonts w:hint="eastAsia"/>
          <w:sz w:val="28"/>
          <w:szCs w:val="28"/>
        </w:rPr>
        <w:t>，</w:t>
      </w:r>
      <w:r>
        <w:rPr>
          <w:rFonts w:hint="eastAsia"/>
          <w:sz w:val="28"/>
          <w:szCs w:val="28"/>
          <w:lang w:val="en-US" w:eastAsia="zh-Hans"/>
        </w:rPr>
        <w:t>现予以印发</w:t>
      </w:r>
      <w:r>
        <w:rPr>
          <w:rFonts w:hint="default"/>
          <w:sz w:val="28"/>
          <w:szCs w:val="28"/>
          <w:lang w:eastAsia="zh-Hans"/>
        </w:rPr>
        <w:t>，</w:t>
      </w:r>
      <w:r>
        <w:rPr>
          <w:rFonts w:hint="eastAsia"/>
          <w:sz w:val="28"/>
          <w:szCs w:val="28"/>
          <w:lang w:val="en-US" w:eastAsia="zh-Hans"/>
        </w:rPr>
        <w:t>请遵照执行</w:t>
      </w:r>
      <w:r>
        <w:rPr>
          <w:rFonts w:hint="default"/>
          <w:sz w:val="28"/>
          <w:szCs w:val="28"/>
          <w:lang w:eastAsia="zh-Hans"/>
        </w:rPr>
        <w:t>。</w:t>
      </w:r>
      <w:r>
        <w:rPr>
          <w:rFonts w:hint="eastAsia"/>
          <w:sz w:val="28"/>
          <w:szCs w:val="28"/>
          <w:lang w:val="en-US" w:eastAsia="zh-Hans"/>
        </w:rPr>
        <w:t xml:space="preserve"> </w:t>
      </w:r>
    </w:p>
    <w:p>
      <w:pPr>
        <w:tabs>
          <w:tab w:val="left" w:pos="2790"/>
        </w:tabs>
        <w:spacing w:line="480" w:lineRule="auto"/>
        <w:ind w:firstLine="560" w:firstLineChars="200"/>
        <w:rPr>
          <w:rFonts w:hint="eastAsia"/>
          <w:sz w:val="28"/>
          <w:szCs w:val="28"/>
        </w:rPr>
      </w:pPr>
      <w:r>
        <w:rPr>
          <w:rFonts w:hint="eastAsia"/>
          <w:sz w:val="28"/>
          <w:szCs w:val="28"/>
          <w:lang w:val="en-US" w:eastAsia="zh-Hans"/>
        </w:rPr>
        <w:t>特此通知</w:t>
      </w:r>
      <w:r>
        <w:rPr>
          <w:rFonts w:hint="default"/>
          <w:sz w:val="28"/>
          <w:szCs w:val="28"/>
          <w:lang w:eastAsia="zh-Hans"/>
        </w:rPr>
        <w:t>。</w:t>
      </w:r>
    </w:p>
    <w:p>
      <w:pPr>
        <w:tabs>
          <w:tab w:val="left" w:pos="2790"/>
        </w:tabs>
        <w:spacing w:line="540" w:lineRule="exact"/>
        <w:rPr>
          <w:sz w:val="28"/>
          <w:szCs w:val="28"/>
        </w:rPr>
      </w:pPr>
    </w:p>
    <w:p>
      <w:pPr>
        <w:tabs>
          <w:tab w:val="left" w:pos="2790"/>
        </w:tabs>
        <w:spacing w:line="540" w:lineRule="exact"/>
        <w:rPr>
          <w:sz w:val="28"/>
          <w:szCs w:val="28"/>
        </w:rPr>
      </w:pPr>
    </w:p>
    <w:p>
      <w:pPr>
        <w:tabs>
          <w:tab w:val="left" w:pos="2790"/>
        </w:tabs>
        <w:spacing w:line="540" w:lineRule="exact"/>
        <w:rPr>
          <w:sz w:val="28"/>
          <w:szCs w:val="28"/>
        </w:rPr>
      </w:pPr>
    </w:p>
    <w:p>
      <w:pPr>
        <w:tabs>
          <w:tab w:val="left" w:pos="2790"/>
        </w:tabs>
        <w:spacing w:line="540" w:lineRule="exact"/>
        <w:rPr>
          <w:sz w:val="28"/>
          <w:szCs w:val="28"/>
        </w:rPr>
      </w:pPr>
    </w:p>
    <w:p>
      <w:pPr>
        <w:tabs>
          <w:tab w:val="left" w:pos="2790"/>
        </w:tabs>
        <w:spacing w:line="540" w:lineRule="exact"/>
        <w:rPr>
          <w:sz w:val="28"/>
          <w:szCs w:val="28"/>
        </w:rPr>
      </w:pPr>
    </w:p>
    <w:p>
      <w:pPr>
        <w:tabs>
          <w:tab w:val="left" w:pos="2790"/>
        </w:tabs>
        <w:spacing w:line="540" w:lineRule="exact"/>
        <w:rPr>
          <w:sz w:val="28"/>
          <w:szCs w:val="28"/>
        </w:rPr>
      </w:pPr>
    </w:p>
    <w:p>
      <w:pPr>
        <w:tabs>
          <w:tab w:val="left" w:pos="2790"/>
        </w:tabs>
        <w:spacing w:line="540" w:lineRule="exact"/>
        <w:rPr>
          <w:sz w:val="28"/>
          <w:szCs w:val="28"/>
        </w:rPr>
      </w:pPr>
      <w:r>
        <w:rPr>
          <w:sz w:val="28"/>
          <w:szCs w:val="28"/>
        </w:rPr>
        <w:t xml:space="preserve">                          </w:t>
      </w:r>
      <w:r>
        <w:rPr>
          <w:rFonts w:hint="eastAsia"/>
          <w:sz w:val="28"/>
          <w:szCs w:val="28"/>
        </w:rPr>
        <w:t xml:space="preserve">        南昌大学分析测试中心</w:t>
      </w:r>
    </w:p>
    <w:p>
      <w:pPr>
        <w:spacing w:line="540" w:lineRule="exact"/>
        <w:ind w:right="600"/>
        <w:rPr>
          <w:rFonts w:hint="eastAsia" w:ascii="宋体" w:hAnsi="宋体"/>
          <w:sz w:val="30"/>
          <w:szCs w:val="30"/>
        </w:rPr>
      </w:pPr>
      <w:r>
        <w:rPr>
          <w:sz w:val="28"/>
          <w:szCs w:val="28"/>
        </w:rPr>
        <w:t xml:space="preserve">                             </w:t>
      </w:r>
      <w:r>
        <w:rPr>
          <w:rFonts w:hint="eastAsia"/>
          <w:sz w:val="28"/>
          <w:szCs w:val="28"/>
        </w:rPr>
        <w:t xml:space="preserve">   </w:t>
      </w:r>
      <w:r>
        <w:rPr>
          <w:rFonts w:hint="eastAsia" w:ascii="宋体" w:hAnsi="宋体"/>
          <w:sz w:val="30"/>
          <w:szCs w:val="30"/>
        </w:rPr>
        <w:t>二0二三年</w:t>
      </w:r>
      <w:r>
        <w:rPr>
          <w:rFonts w:hint="eastAsia" w:ascii="宋体" w:hAnsi="宋体"/>
          <w:sz w:val="30"/>
          <w:szCs w:val="30"/>
          <w:lang w:val="en-US" w:eastAsia="zh-Hans"/>
        </w:rPr>
        <w:t>八</w:t>
      </w:r>
      <w:r>
        <w:rPr>
          <w:rFonts w:hint="eastAsia" w:ascii="宋体" w:hAnsi="宋体"/>
          <w:sz w:val="30"/>
          <w:szCs w:val="30"/>
        </w:rPr>
        <w:t>月</w:t>
      </w:r>
      <w:r>
        <w:rPr>
          <w:rFonts w:hint="eastAsia" w:ascii="宋体" w:hAnsi="宋体"/>
          <w:sz w:val="30"/>
          <w:szCs w:val="30"/>
          <w:lang w:val="en-US" w:eastAsia="zh-Hans"/>
        </w:rPr>
        <w:t>二</w:t>
      </w:r>
      <w:r>
        <w:rPr>
          <w:rFonts w:hint="eastAsia" w:ascii="宋体" w:hAnsi="宋体"/>
          <w:sz w:val="30"/>
          <w:szCs w:val="30"/>
        </w:rPr>
        <w:t>十</w:t>
      </w:r>
      <w:r>
        <w:rPr>
          <w:rFonts w:hint="eastAsia" w:ascii="宋体" w:hAnsi="宋体"/>
          <w:sz w:val="30"/>
          <w:szCs w:val="30"/>
          <w:lang w:val="en-US" w:eastAsia="zh-Hans"/>
        </w:rPr>
        <w:t>六</w:t>
      </w:r>
      <w:r>
        <w:rPr>
          <w:rFonts w:hint="eastAsia" w:ascii="宋体" w:hAnsi="宋体"/>
          <w:sz w:val="30"/>
          <w:szCs w:val="30"/>
        </w:rPr>
        <w:t>日</w:t>
      </w:r>
    </w:p>
    <w:p>
      <w:pPr>
        <w:spacing w:line="540" w:lineRule="exact"/>
        <w:ind w:right="600"/>
        <w:rPr>
          <w:rFonts w:hint="eastAsia" w:ascii="宋体" w:hAnsi="宋体"/>
          <w:sz w:val="30"/>
          <w:szCs w:val="30"/>
        </w:rPr>
      </w:pPr>
    </w:p>
    <w:p>
      <w:pPr>
        <w:pBdr>
          <w:top w:val="single" w:color="auto" w:sz="4" w:space="0"/>
          <w:bottom w:val="single" w:color="auto" w:sz="4" w:space="0"/>
          <w:between w:val="single" w:color="auto" w:sz="4" w:space="1"/>
        </w:pBdr>
      </w:pPr>
      <w:r>
        <w:rPr>
          <w:rFonts w:hint="eastAsia"/>
          <w:sz w:val="28"/>
          <w:szCs w:val="28"/>
        </w:rPr>
        <w:t xml:space="preserve"> </w:t>
      </w:r>
      <w:r>
        <w:rPr>
          <w:rFonts w:hint="eastAsia" w:ascii="仿宋_GB2312" w:eastAsia="仿宋_GB2312"/>
          <w:sz w:val="32"/>
          <w:szCs w:val="32"/>
        </w:rPr>
        <w:t>南昌大学分析测试中心　　二○二三年</w:t>
      </w:r>
      <w:r>
        <w:rPr>
          <w:rFonts w:hint="eastAsia" w:ascii="仿宋_GB2312" w:eastAsia="仿宋_GB2312"/>
          <w:sz w:val="32"/>
          <w:szCs w:val="32"/>
          <w:lang w:val="en-US" w:eastAsia="zh-Hans"/>
        </w:rPr>
        <w:t>八</w:t>
      </w:r>
      <w:r>
        <w:rPr>
          <w:rFonts w:hint="eastAsia" w:ascii="仿宋_GB2312" w:eastAsia="仿宋_GB2312"/>
          <w:sz w:val="32"/>
          <w:szCs w:val="32"/>
        </w:rPr>
        <w:t>月</w:t>
      </w:r>
      <w:r>
        <w:rPr>
          <w:rFonts w:hint="eastAsia" w:ascii="仿宋_GB2312" w:eastAsia="仿宋_GB2312"/>
          <w:sz w:val="32"/>
          <w:szCs w:val="32"/>
          <w:lang w:val="en-US" w:eastAsia="zh-Hans"/>
        </w:rPr>
        <w:t>二</w:t>
      </w:r>
      <w:r>
        <w:rPr>
          <w:rFonts w:hint="eastAsia" w:ascii="仿宋_GB2312" w:eastAsia="仿宋_GB2312"/>
          <w:sz w:val="32"/>
          <w:szCs w:val="32"/>
        </w:rPr>
        <w:t>十</w:t>
      </w:r>
      <w:r>
        <w:rPr>
          <w:rFonts w:hint="eastAsia" w:ascii="仿宋_GB2312" w:eastAsia="仿宋_GB2312"/>
          <w:sz w:val="32"/>
          <w:szCs w:val="32"/>
          <w:lang w:val="en-US" w:eastAsia="zh-Hans"/>
        </w:rPr>
        <w:t>六</w:t>
      </w:r>
      <w:r>
        <w:rPr>
          <w:rFonts w:hint="eastAsia" w:ascii="仿宋_GB2312" w:eastAsia="仿宋_GB2312"/>
          <w:sz w:val="32"/>
          <w:szCs w:val="32"/>
        </w:rPr>
        <w:t>日印发</w:t>
      </w:r>
    </w:p>
    <w:p>
      <w:pPr>
        <w:jc w:val="center"/>
        <w:rPr>
          <w:rFonts w:hint="default" w:ascii="黑体" w:hAnsi="黑体" w:eastAsia="黑体" w:cs="黑体"/>
          <w:b/>
          <w:bCs/>
          <w:sz w:val="36"/>
          <w:szCs w:val="36"/>
          <w:lang w:eastAsia="zh-Hans"/>
        </w:rPr>
      </w:pPr>
      <w:r>
        <w:rPr>
          <w:rFonts w:hint="eastAsia" w:ascii="黑体" w:hAnsi="黑体" w:eastAsia="黑体" w:cs="黑体"/>
          <w:b/>
          <w:bCs/>
          <w:sz w:val="36"/>
          <w:szCs w:val="36"/>
          <w:lang w:val="en-US" w:eastAsia="zh-CN"/>
        </w:rPr>
        <w:t>南昌大学分析测试中心精准服务管理办法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 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进一步推进学校“双一流”建设，助力学校高水平、高质量成果的产出，更好地发挥中心大型仪器公共服务平台的支撑保障作用，分析测试中心拟向校内师生提供精准测试服务，以便更好地解决广大师生在科学研究、人才培养、学科建设等方面可能遇到的特殊、困难、紧急的分析测试需求，进一步提升分析测试中心服务水平和能力。</w:t>
      </w:r>
      <w:r>
        <w:rPr>
          <w:rFonts w:hint="eastAsia"/>
          <w:sz w:val="24"/>
          <w:szCs w:val="24"/>
          <w:lang w:val="en-US" w:eastAsia="zh-Hans"/>
        </w:rPr>
        <w:t>制订本管理办法</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eastAsia="zh-Hans"/>
        </w:rPr>
      </w:pPr>
      <w:r>
        <w:rPr>
          <w:rFonts w:hint="eastAsia" w:ascii="黑体" w:hAnsi="黑体" w:eastAsia="黑体" w:cs="黑体"/>
          <w:sz w:val="28"/>
          <w:szCs w:val="28"/>
          <w:lang w:val="en-US" w:eastAsia="zh-Hans"/>
        </w:rPr>
        <w:t>二</w:t>
      </w:r>
      <w:r>
        <w:rPr>
          <w:rFonts w:hint="eastAsia" w:ascii="黑体" w:hAnsi="黑体" w:eastAsia="黑体" w:cs="黑体"/>
          <w:sz w:val="28"/>
          <w:szCs w:val="28"/>
          <w:lang w:val="en-US" w:eastAsia="zh-CN"/>
        </w:rPr>
        <w:t>、精准服务对象</w:t>
      </w:r>
      <w:r>
        <w:rPr>
          <w:rFonts w:hint="eastAsia" w:ascii="黑体" w:hAnsi="黑体" w:eastAsia="黑体" w:cs="黑体"/>
          <w:sz w:val="28"/>
          <w:szCs w:val="28"/>
          <w:lang w:val="en-US" w:eastAsia="zh-Hans"/>
        </w:rPr>
        <w:t>及方式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（一）精准服务对象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校内科研团队及研究人员等。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（二）精准服务方式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分析测试中心旨在为高水平科研成果产出提供精准测试服务，主要包括：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1.发表高水平论文有时间要求的测试样品，需提供校内书面申请材料（包含导师签名后申请表格及论文接收修改通知等），经业务办公室审核确认后，按照紧急程度优先安排测试。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2.因参加重大项目答辩或其它短时间内有时间节点要求的测试样品需求时，需提供答辩通知，且测试内容与项目申请吻合，经业务办公室审核确认后，按照紧急程度优先安排测试。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3.为国家级重点实验室或国家、省部级实验室以及学校设立的大平台、大科研团队和重大项目提供定向技术支持，可包括研究方法探索、实验方法建立、实验数据深度分析等。各相关研究机构、团队、人员可根据需要提出服务申请，中心经评估后，协商提供服务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Hans"/>
        </w:rPr>
      </w:pPr>
      <w:r>
        <w:rPr>
          <w:rFonts w:hint="eastAsia" w:ascii="黑体" w:hAnsi="黑体" w:eastAsia="黑体" w:cs="黑体"/>
          <w:sz w:val="28"/>
          <w:szCs w:val="28"/>
          <w:lang w:val="en-US" w:eastAsia="zh-Hans"/>
        </w:rPr>
        <w:t>三</w:t>
      </w:r>
      <w:r>
        <w:rPr>
          <w:rFonts w:hint="default" w:ascii="黑体" w:hAnsi="黑体" w:eastAsia="黑体" w:cs="黑体"/>
          <w:sz w:val="28"/>
          <w:szCs w:val="28"/>
          <w:lang w:val="en-US" w:eastAsia="zh-Hans"/>
        </w:rPr>
        <w:t>、精准服务申请和收费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（一）精准服务申请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科研团队或研究人员在和中心相关仪器负责人充分沟通的基础上，填写《</w:t>
      </w:r>
      <w:r>
        <w:rPr>
          <w:rFonts w:hint="eastAsia"/>
          <w:sz w:val="24"/>
          <w:szCs w:val="24"/>
          <w:lang w:val="en-US" w:eastAsia="zh-Hans"/>
        </w:rPr>
        <w:t>南昌</w:t>
      </w:r>
      <w:r>
        <w:rPr>
          <w:rFonts w:hint="default"/>
          <w:sz w:val="24"/>
          <w:szCs w:val="24"/>
          <w:lang w:val="en-US" w:eastAsia="zh-CN"/>
        </w:rPr>
        <w:t>大学分析测试中心精准服务申请表》（见附件）提交至中心业务办公室，由仪器负责人签署意见后报中心审批，获批后实施。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（二）精准服务收费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eastAsia="Arial" w:cs="Arial"/>
          <w:i w:val="0"/>
          <w:iCs w:val="0"/>
          <w:caps w:val="0"/>
          <w:color w:val="555555"/>
          <w:spacing w:val="0"/>
          <w:sz w:val="28"/>
          <w:szCs w:val="28"/>
          <w:u w:val="none"/>
        </w:rPr>
      </w:pPr>
      <w:r>
        <w:rPr>
          <w:rFonts w:hint="default"/>
          <w:sz w:val="24"/>
          <w:szCs w:val="24"/>
          <w:lang w:val="en-US" w:eastAsia="zh-CN"/>
        </w:rPr>
        <w:t>按现行收费标准缴费。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sz w:val="28"/>
          <w:szCs w:val="28"/>
          <w:lang w:val="en-US" w:eastAsia="zh-Hans"/>
        </w:rPr>
      </w:pPr>
      <w:r>
        <w:rPr>
          <w:rFonts w:hint="default" w:ascii="黑体" w:hAnsi="黑体" w:eastAsia="黑体" w:cs="黑体"/>
          <w:sz w:val="28"/>
          <w:szCs w:val="28"/>
          <w:lang w:val="en-US" w:eastAsia="zh-Hans"/>
        </w:rPr>
        <w:t>三、其他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1.非本规定范围内的测试服务一律按照分析测试中心原测试服务流程送样，并按送样顺序先后执行。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2.提供精准测试服务的项目需要在论文致谢中标注“致谢</w:t>
      </w:r>
      <w:r>
        <w:rPr>
          <w:rFonts w:hint="eastAsia"/>
          <w:sz w:val="24"/>
          <w:szCs w:val="24"/>
          <w:lang w:val="en-US" w:eastAsia="zh-Hans"/>
        </w:rPr>
        <w:t>南昌</w:t>
      </w:r>
      <w:r>
        <w:rPr>
          <w:rFonts w:hint="default"/>
          <w:sz w:val="24"/>
          <w:szCs w:val="24"/>
          <w:lang w:val="en-US" w:eastAsia="zh-CN"/>
        </w:rPr>
        <w:t>大学分析测试中心”。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 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本管理办法由南昌大学分析测试中心负责解释，自</w:t>
      </w:r>
      <w:r>
        <w:rPr>
          <w:rFonts w:hint="eastAsia"/>
          <w:sz w:val="24"/>
          <w:szCs w:val="24"/>
          <w:lang w:val="en-US" w:eastAsia="zh-Hans"/>
        </w:rPr>
        <w:t>印发</w:t>
      </w:r>
      <w:r>
        <w:rPr>
          <w:rFonts w:hint="eastAsia"/>
          <w:sz w:val="24"/>
          <w:szCs w:val="24"/>
          <w:lang w:val="en-US" w:eastAsia="zh-CN"/>
        </w:rPr>
        <w:t>之日起实施。</w:t>
      </w:r>
    </w:p>
    <w:p>
      <w:pPr>
        <w:rPr>
          <w:rFonts w:hint="default"/>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N2VkMjliOWY2NjkyNWVhNGRhZWU5Y2E1MzQ0MTgifQ=="/>
    <w:docVar w:name="KSO_WPS_MARK_KEY" w:val="d32035b7-e280-451b-9d63-5f9eb02bdb6c"/>
  </w:docVars>
  <w:rsids>
    <w:rsidRoot w:val="53B264BE"/>
    <w:rsid w:val="0F5729C1"/>
    <w:rsid w:val="17991F6C"/>
    <w:rsid w:val="203E6916"/>
    <w:rsid w:val="36C34BEB"/>
    <w:rsid w:val="4A5821BE"/>
    <w:rsid w:val="4E3B06D7"/>
    <w:rsid w:val="52F7E45F"/>
    <w:rsid w:val="53B264BE"/>
    <w:rsid w:val="567304F7"/>
    <w:rsid w:val="5E5E26B2"/>
    <w:rsid w:val="6ABDA9BB"/>
    <w:rsid w:val="724C122A"/>
    <w:rsid w:val="75B52950"/>
    <w:rsid w:val="75F057C4"/>
    <w:rsid w:val="7B699295"/>
    <w:rsid w:val="7DEAD942"/>
    <w:rsid w:val="7EDDAF0B"/>
    <w:rsid w:val="7FAC3A73"/>
    <w:rsid w:val="9CDB7F70"/>
    <w:rsid w:val="B2DFCBEE"/>
    <w:rsid w:val="B54A3CF7"/>
    <w:rsid w:val="B6FFD401"/>
    <w:rsid w:val="BF9F4071"/>
    <w:rsid w:val="BFBF76E9"/>
    <w:rsid w:val="F7BEDA06"/>
    <w:rsid w:val="FDDF86CB"/>
    <w:rsid w:val="FF6FE403"/>
    <w:rsid w:val="FF77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943</Words>
  <Characters>952</Characters>
  <Lines>1</Lines>
  <Paragraphs>1</Paragraphs>
  <TotalTime>0</TotalTime>
  <ScaleCrop>false</ScaleCrop>
  <LinksUpToDate>false</LinksUpToDate>
  <CharactersWithSpaces>1070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2023-08-07T16:19:00Z</dcterms:created>
  <dc:creator>张谦</dc:creator>
  <cp:lastModifiedBy>hp</cp:lastModifiedBy>
  <dcterms:modified xsi:type="dcterms:W3CDTF">2024-04-26T08:43:56Z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26514A2BA55941AE958802860726631E_11</vt:lpwstr>
  </property>
</Properties>
</file>